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amos-6"/>
    <w:p>
      <w:pPr>
        <w:pStyle w:val="Heading1"/>
      </w:pPr>
      <w:r>
        <w:t xml:space="preserve">Homiletics Analysis: Amos 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Amos 6 delivers a sustained woe oracle against the ruling and prosperous classes of both Samaria (the Northern Kingdom) and Zion (Jerusalem), targeting leaders who have confused material ease with divine favor and political security with covenant fidelity. The chapter opens with a direct woe pronouncement against those who are</w:t>
      </w:r>
      <w:r>
        <w:t xml:space="preserve"> </w:t>
      </w:r>
      <w:r>
        <w:t xml:space="preserve">“at ease in Zion”</w:t>
      </w:r>
      <w:r>
        <w:t xml:space="preserve"> </w:t>
      </w:r>
      <w:r>
        <w:t xml:space="preserve">and</w:t>
      </w:r>
      <w:r>
        <w:t xml:space="preserve"> </w:t>
      </w:r>
      <w:r>
        <w:t xml:space="preserve">“feel secure on the mountain of Samaria”</w:t>
      </w:r>
      <w:r>
        <w:t xml:space="preserve"> </w:t>
      </w:r>
      <w:r>
        <w:t xml:space="preserve">(v. 1), the notable men of the first of the nations to whom the house of Israel comes. The rhetorical challenge of verses 2–3 invites the complacent to survey neighboring nations — Calneh, Hamath, Gath — nations that have already fallen under divine judgment. The implication is devastating: Israel is no better than they are, and yet Israel defers the day of disaster while bringing near a reign of violence. Verses 4–6 catalogue the self-indulgent lifestyle of the elite with visceral specificity — lounging on ivory beds, sprawling on couches, eating choice lambs and fattened calves, improvising songs like David, drinking wine by the bowlful, and anointing themselves with the finest oils — while they are</w:t>
      </w:r>
      <w:r>
        <w:t xml:space="preserve"> </w:t>
      </w:r>
      <w:r>
        <w:t xml:space="preserve">“not grieved over the ruin of Joseph.”</w:t>
      </w:r>
      <w:r>
        <w:t xml:space="preserve"> </w:t>
      </w:r>
      <w:r>
        <w:t xml:space="preserve">The sin is not prosperity as such but the catastrophic insensibility it has produced: they are entirely unaffected by the national covenantal collapse unfolding around them. Verse 7 announces the consequence: the revelers will be the first to go into exile; the feasting will end. Verses 8–11 escalate the oracle into divine oath — the LORD swears by Himself, abhorring the pride of Jacob and detesting their strongholds, and announces the delivery of the city and all its inhabitants. A plague scene in verses 9–10 pictures survivors afraid even to invoke the LORD’s name lest further judgment fall. Verse 11 confirms that the LORD has given the command: the great house will be shattered, the small house smashed. Verses 12–13 deploy two rhetorical impossibilities — horses do not run on rocks; one does not plow the sea with oxen — to expose the absurdity of Israel’s moral inversion: they have turned justice into poison and righteousness into wormwood, and yet they boast in military conquests won by their own strength. Verse 14 closes the chapter with a final announcement of divine action: the LORD will raise up a nation against Israel that will oppress them from the entrance of Hamath to the Brook of the Arabah, the full extent of their territory.</w:t>
      </w:r>
    </w:p>
    <w:p>
      <w:pPr>
        <w:pStyle w:val="BodyText"/>
      </w:pPr>
      <w:r>
        <w:rPr>
          <w:b/>
          <w:bCs/>
        </w:rPr>
        <w:t xml:space="preserve">This Text — Intent:</w:t>
      </w:r>
    </w:p>
    <w:p>
      <w:pPr>
        <w:pStyle w:val="BodyText"/>
      </w:pPr>
      <w:r>
        <w:t xml:space="preserve">God is seeking to shatter the self-constructed world of false security in which the prosperous and powerful have insulated themselves from both the reality of their own moral collapse and the imminence of divine judgment. The intent is not simply to inform Israel that judgment is coming — it is to rupture the anesthesia of affluence before it is too late, to make the comfortable deeply uncomfortable, and to confront the specific idolatry of treating material ease, national prestige, and self-sufficiency as covenant standing. The chapter aims to expose the lie that external abundance signals divine approval, and to call those who still have ears to hear to grief, to honest self-assessment, and to covenant reckoning.</w:t>
      </w:r>
    </w:p>
    <w:p>
      <w:r>
        <w:pict>
          <v:rect style="width:0;height:1.5pt" o:hralign="center" o:hrstd="t" o:hr="t"/>
        </w:pict>
      </w:r>
    </w:p>
    <w:p>
      <w:pPr>
        <w:pStyle w:val="FirstParagraph"/>
      </w:pPr>
      <w:r>
        <w:rPr>
          <w:b/>
          <w:bCs/>
        </w:rPr>
        <w:t xml:space="preserve">Subject Sentence:</w:t>
      </w:r>
      <w:r>
        <w:t xml:space="preserve"> </w:t>
      </w:r>
      <w:r>
        <w:t xml:space="preserve">Covenant complacency under the cover of prosperity is the most dangerous form of spiritual blindness.</w:t>
      </w:r>
    </w:p>
    <w:p>
      <w:r>
        <w:pict>
          <v:rect style="width:0;height:1.5pt" o:hralign="center" o:hrstd="t" o:hr="t"/>
        </w:pict>
      </w:r>
    </w:p>
    <w:p>
      <w:pPr>
        <w:pStyle w:val="FirstParagraph"/>
      </w:pPr>
      <w:r>
        <w:rPr>
          <w:b/>
          <w:bCs/>
        </w:rPr>
        <w:t xml:space="preserve">Primary Claim:</w:t>
      </w:r>
      <w:r>
        <w:t xml:space="preserve"> </w:t>
      </w:r>
      <w:r>
        <w:t xml:space="preserve">God pronounces woe on those whose comfort has made them blind to covenant ruin — and announces that their ease will be the first casualty of the judgment they have refused to see.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those addressed in verse 1 —</w:t>
      </w:r>
      <w:r>
        <w:rPr>
          <w:b/>
          <w:bCs/>
        </w:rPr>
        <w:t xml:space="preserve"> </w:t>
      </w:r>
      <w:r>
        <w:rPr>
          <w:b/>
          <w:bCs/>
        </w:rPr>
        <w:t xml:space="preserve">“at ease in Zion”</w:t>
      </w:r>
      <w:r>
        <w:rPr>
          <w:b/>
          <w:bCs/>
        </w:rPr>
        <w:t xml:space="preserve"> </w:t>
      </w:r>
      <w:r>
        <w:rPr>
          <w:b/>
          <w:bCs/>
        </w:rPr>
        <w:t xml:space="preserve">and</w:t>
      </w:r>
      <w:r>
        <w:rPr>
          <w:b/>
          <w:bCs/>
        </w:rPr>
        <w:t xml:space="preserve"> </w:t>
      </w:r>
      <w:r>
        <w:rPr>
          <w:b/>
          <w:bCs/>
        </w:rPr>
        <w:t xml:space="preserve">“secure on the mountain of Samaria.”</w:t>
      </w:r>
      <w:r>
        <w:t xml:space="preserve"> </w:t>
      </w:r>
      <w:r>
        <w:t xml:space="preserve">Some interpreters restrict the oracle to the Northern Kingdom alone, treating the reference to Zion as a later Judahite editorial insertion. This reading under-represents the text. The dual address is deliberate and rhetorically loaded: both kingdoms share the same disease of covenant complacency, and neither Judah’s Davidic lineage nor Israel’s political power provides immunity. The Reformed reading rightly resists any partitioning that allows the southern audience (or any later reader) to hear this as someone else’s indictment. The specific mention of</w:t>
      </w:r>
      <w:r>
        <w:t xml:space="preserve"> </w:t>
      </w:r>
      <w:r>
        <w:t xml:space="preserve">“the first of the nations”</w:t>
      </w:r>
      <w:r>
        <w:t xml:space="preserve"> </w:t>
      </w:r>
      <w:r>
        <w:t xml:space="preserve">in verse 1 is ironic — Israel’s covenant election, which was meant to produce justice and mercy, has instead produced aristocratic self-regard. Both kingdoms are addressed because both kingdoms are guilty.</w:t>
      </w:r>
    </w:p>
    <w:p>
      <w:pPr>
        <w:pStyle w:val="BodyText"/>
      </w:pPr>
      <w:r>
        <w:rPr>
          <w:b/>
          <w:bCs/>
        </w:rPr>
        <w:t xml:space="preserve">The interpretation of the comparative nations in verses 2–3 — Calneh, Hamath, and Gath.</w:t>
      </w:r>
      <w:r>
        <w:t xml:space="preserve"> </w:t>
      </w:r>
      <w:r>
        <w:t xml:space="preserve">Two readings compete here. The first reads the rhetorical question (</w:t>
      </w:r>
      <w:r>
        <w:t xml:space="preserve">“Are they better than these kingdoms? Or is their territory greater than your territory?”</w:t>
      </w:r>
      <w:r>
        <w:t xml:space="preserve">) as pointing to nations greater than Israel that have nevertheless fallen — the implied conclusion being that Israel should expect no less. The second, less persuasive reading treats the question as suggesting these nations are inferior to Israel and have nonetheless survived, implying Israel should be more confident. The grammatical and rhetorical context strongly supports the first reading: the purpose of the comparison is to demolish false confidence, not to reinforce it. The nations named are examples of fallen or declining powers, and the point is that election does not constitute exemption. This is entirely consistent with the broader Amos theological program (cf. 3:2) in which election intensifies accountability rather than eliminating it.</w:t>
      </w:r>
    </w:p>
    <w:p>
      <w:pPr>
        <w:pStyle w:val="BodyText"/>
      </w:pPr>
      <w:r>
        <w:rPr>
          <w:b/>
          <w:bCs/>
        </w:rPr>
        <w:t xml:space="preserve">The</w:t>
      </w:r>
      <w:r>
        <w:rPr>
          <w:b/>
          <w:bCs/>
        </w:rPr>
        <w:t xml:space="preserve"> </w:t>
      </w:r>
      <w:r>
        <w:rPr>
          <w:b/>
          <w:bCs/>
        </w:rPr>
        <w:t xml:space="preserve">“feasting”</w:t>
      </w:r>
      <w:r>
        <w:rPr>
          <w:b/>
          <w:bCs/>
        </w:rPr>
        <w:t xml:space="preserve"> </w:t>
      </w:r>
      <w:r>
        <w:rPr>
          <w:b/>
          <w:bCs/>
        </w:rPr>
        <w:t xml:space="preserve">passages (vv. 4–6) — moralism vs. structural critique.</w:t>
      </w:r>
      <w:r>
        <w:t xml:space="preserve"> </w:t>
      </w:r>
      <w:r>
        <w:t xml:space="preserve">A recurring pitfall in evangelical preaching is to moralize this text as a critique of luxury itself — a warning about the dangers of comfort and fine living. This reading is incomplete. The text does not condemn the elite for eating lamb or drinking wine in the abstract. The indictment is the final clause of verse 6:</w:t>
      </w:r>
      <w:r>
        <w:t xml:space="preserve"> </w:t>
      </w:r>
      <w:r>
        <w:t xml:space="preserve">“but they are not grieved over the ruin of Joseph.”</w:t>
      </w:r>
      <w:r>
        <w:t xml:space="preserve"> </w:t>
      </w:r>
      <w:r>
        <w:t xml:space="preserve">The sin is the dissociation — the ability to enjoy covenant blessings while remaining entirely unaffected by covenant collapse. The Wesleyan/Arminian tradition sometimes uses this text to generate strong social justice applications, which captures the text’s concern for the poor and oppressed more faithfully than moralistic readings of personal luxury. The Reformed reading endorses the social justice dimension while also insisting that the root is theological: this dissociation is not first a failure of compassion but a failure of covenant fidelity, a functional denial of what the covenant relationship between God and Israel actually meant.</w:t>
      </w:r>
    </w:p>
    <w:p>
      <w:pPr>
        <w:pStyle w:val="BodyText"/>
      </w:pPr>
      <w:r>
        <w:rPr>
          <w:b/>
          <w:bCs/>
        </w:rPr>
        <w:t xml:space="preserve">The self-oath of the LORD in verse 8.</w:t>
      </w:r>
      <w:r>
        <w:t xml:space="preserve"> </w:t>
      </w:r>
      <w:r>
        <w:t xml:space="preserve">Some interpreters soften the divine abhorrence here, treating it as prophetic hyperbole. This should be resisted. The oath formula —</w:t>
      </w:r>
      <w:r>
        <w:t xml:space="preserve"> </w:t>
      </w:r>
      <w:r>
        <w:t xml:space="preserve">“The LORD God has sworn by himself”</w:t>
      </w:r>
      <w:r>
        <w:t xml:space="preserve"> </w:t>
      </w:r>
      <w:r>
        <w:t xml:space="preserve">— is one of the most solemn speech-acts in the Hebrew Bible, used only when the most unqualified divine commitment is being expressed (cf. Genesis 22:16; Isaiah 45:23). God is not merely expressing displeasure; He is binding Himself by His own character to the execution of this judgment. The text will not permit softening. The</w:t>
      </w:r>
      <w:r>
        <w:t xml:space="preserve"> </w:t>
      </w:r>
      <w:r>
        <w:t xml:space="preserve">“pride of Jacob”</w:t>
      </w:r>
      <w:r>
        <w:t xml:space="preserve"> </w:t>
      </w:r>
      <w:r>
        <w:t xml:space="preserve">that God abhors is likely not simply arrogance but the entire self-constructed edifice of national confidence — military strength, economic prosperity, religious ceremony — that Israel has substituted for covenant faithfulness.</w:t>
      </w:r>
    </w:p>
    <w:p>
      <w:pPr>
        <w:pStyle w:val="BodyText"/>
      </w:pPr>
      <w:r>
        <w:rPr>
          <w:b/>
          <w:bCs/>
        </w:rPr>
        <w:t xml:space="preserve">The rhetorical impossibilities in verses 12–13 — idiomatic meaning.</w:t>
      </w:r>
      <w:r>
        <w:t xml:space="preserve"> </w:t>
      </w:r>
      <w:r>
        <w:t xml:space="preserve">The two impossibilities function as reductio ad absurdum arguments. Horses cannot run on rock faces; oxen cannot plow the sea. Yet Israel has done something equally absurd: they have taken the covenant goods of justice and righteousness and converted them into their opposites — poison and wormwood. The boast in Lo-debar (</w:t>
      </w:r>
      <w:r>
        <w:t xml:space="preserve">“nothing”</w:t>
      </w:r>
      <w:r>
        <w:t xml:space="preserve">) and Karnaim (</w:t>
      </w:r>
      <w:r>
        <w:t xml:space="preserve">“horns/strength”</w:t>
      </w:r>
      <w:r>
        <w:t xml:space="preserve">) at verse 13 should be noted: Israel is celebrating military victories in places whose very names expose the emptiness of the boasting. The Dispensational tradition’s instinct to read the geographic references primarily as eschatological markers misses this rhetorical dynamic entirely. The place-names are weapons of irony in Amos’s hands.</w:t>
      </w:r>
    </w:p>
    <w:p>
      <w:pPr>
        <w:pStyle w:val="BodyText"/>
      </w:pPr>
      <w:r>
        <w:rPr>
          <w:b/>
          <w:bCs/>
        </w:rPr>
        <w:t xml:space="preserve">Verdict</w:t>
      </w:r>
      <w:r>
        <w:t xml:space="preserve">: The Reformed reading of Amos 6 understands the passage as a covenant lawsuit in which God’s prosecution moves from social description (vv. 1–6), to divine oath and announcement (vv. 7–11), to theological indictment of moral inversion (vv. 12–13), to final sentence (v. 14). The passage’s primary concern is not socioeconomic inequality per se, nor personal luxury, nor mere national hubris, but the specifically covenantal sin of comfort-induced blindness — the condition in which external abundance has displaced internal fidelity and the fear of God has been replaced by confidence in one’s own position and power.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Amos 3:2</w:t>
      </w:r>
      <w:r>
        <w:t xml:space="preserve"> </w:t>
      </w:r>
      <w:r>
        <w:t xml:space="preserve">—</w:t>
      </w:r>
      <w:r>
        <w:t xml:space="preserve"> </w:t>
      </w:r>
      <w:r>
        <w:rPr>
          <w:i/>
          <w:iCs/>
        </w:rPr>
        <w:t xml:space="preserve">“You only have I known of all the families of the earth; therefore I will punish you for all your iniquities.”</w:t>
      </w:r>
      <w:r>
        <w:t xml:space="preserve"> </w:t>
      </w:r>
      <w:r>
        <w:t xml:space="preserve">Provides the theological ground for Amos 6’s intensified judgment: election heightens, not eliminates, accountability — the most direct canonical anchor for the whole Amos program.</w:t>
      </w:r>
    </w:p>
    <w:p>
      <w:pPr>
        <w:numPr>
          <w:ilvl w:val="0"/>
          <w:numId w:val="1001"/>
        </w:numPr>
      </w:pPr>
      <w:r>
        <w:rPr>
          <w:b/>
          <w:bCs/>
        </w:rPr>
        <w:t xml:space="preserve">Deuteronomy 8:11–14, 17–18</w:t>
      </w:r>
      <w:r>
        <w:t xml:space="preserve"> </w:t>
      </w:r>
      <w:r>
        <w:t xml:space="preserve">—</w:t>
      </w:r>
      <w:r>
        <w:t xml:space="preserve"> </w:t>
      </w:r>
      <w:r>
        <w:rPr>
          <w:i/>
          <w:iCs/>
        </w:rPr>
        <w:t xml:space="preserve">“Beware lest you forget the LORD your God… lest, when you have eaten and are full and have built good houses and live in them… you say in your heart,</w:t>
      </w:r>
      <w:r>
        <w:rPr>
          <w:i/>
          <w:iCs/>
        </w:rPr>
        <w:t xml:space="preserve"> </w:t>
      </w:r>
      <w:r>
        <w:rPr>
          <w:i/>
          <w:iCs/>
        </w:rPr>
        <w:t xml:space="preserve">‘My power and the might of my hand have gotten me this wealth.’</w:t>
      </w:r>
      <w:r>
        <w:rPr>
          <w:i/>
          <w:iCs/>
        </w:rPr>
        <w:t xml:space="preserve">”</w:t>
      </w:r>
      <w:r>
        <w:t xml:space="preserve"> </w:t>
      </w:r>
      <w:r>
        <w:t xml:space="preserve">The Mosaic covenant explicitly anticipates and warns against precisely the spiritual dynamic Amos 6 diagnoses — prosperity producing forgetfulness and self-attribution of covenant blessings.</w:t>
      </w:r>
    </w:p>
    <w:p>
      <w:pPr>
        <w:numPr>
          <w:ilvl w:val="0"/>
          <w:numId w:val="1001"/>
        </w:numPr>
      </w:pPr>
      <w:r>
        <w:rPr>
          <w:b/>
          <w:bCs/>
        </w:rPr>
        <w:t xml:space="preserve">Isaiah 5:8–12</w:t>
      </w:r>
      <w:r>
        <w:t xml:space="preserve"> </w:t>
      </w:r>
      <w:r>
        <w:t xml:space="preserve">— Isaiah’s parallel woe series against Jerusalem’s ruling class, including the accusation of feasting and music without regard to</w:t>
      </w:r>
      <w:r>
        <w:t xml:space="preserve"> </w:t>
      </w:r>
      <w:r>
        <w:t xml:space="preserve">“the deeds of the LORD.”</w:t>
      </w:r>
      <w:r>
        <w:t xml:space="preserve"> </w:t>
      </w:r>
      <w:r>
        <w:t xml:space="preserve">Confirms the cross-canonical scope of this covenant failure and supplies additional texture on the connection between sensory indulgence and spiritual blindness.</w:t>
      </w:r>
    </w:p>
    <w:p>
      <w:pPr>
        <w:numPr>
          <w:ilvl w:val="0"/>
          <w:numId w:val="1001"/>
        </w:numPr>
      </w:pPr>
      <w:r>
        <w:rPr>
          <w:b/>
          <w:bCs/>
        </w:rPr>
        <w:t xml:space="preserve">Luke 16:19–31 (Rich Man and Lazarus)</w:t>
      </w:r>
      <w:r>
        <w:t xml:space="preserve"> </w:t>
      </w:r>
      <w:r>
        <w:t xml:space="preserve">— Jesus’s parable directly echoes the Amos 6 indictment structure: the rich man</w:t>
      </w:r>
      <w:r>
        <w:t xml:space="preserve"> </w:t>
      </w:r>
      <w:r>
        <w:t xml:space="preserve">“feasted sumptuously every day,”</w:t>
      </w:r>
      <w:r>
        <w:t xml:space="preserve"> </w:t>
      </w:r>
      <w:r>
        <w:t xml:space="preserve">remained dissociated from the covenant neighbor at his gate, and found that the comfort which insulated him in life became the abyss that separated him in death. The New Testament does not soften Amos’s warning — it sharpens it.</w:t>
      </w:r>
    </w:p>
    <w:p>
      <w:pPr>
        <w:numPr>
          <w:ilvl w:val="0"/>
          <w:numId w:val="1001"/>
        </w:numPr>
      </w:pPr>
      <w:r>
        <w:rPr>
          <w:b/>
          <w:bCs/>
        </w:rPr>
        <w:t xml:space="preserve">Revelation 3:17</w:t>
      </w:r>
      <w:r>
        <w:t xml:space="preserve"> </w:t>
      </w:r>
      <w:r>
        <w:t xml:space="preserve">— The Laodicean letter:</w:t>
      </w:r>
      <w:r>
        <w:t xml:space="preserve"> </w:t>
      </w:r>
      <w:r>
        <w:rPr>
          <w:i/>
          <w:iCs/>
        </w:rPr>
        <w:t xml:space="preserve">“You say, I am rich, I have prospered, and I need nothing, not realizing that you are wretched, pitiable, poor, blind, and naked.”</w:t>
      </w:r>
      <w:r>
        <w:t xml:space="preserve"> </w:t>
      </w:r>
      <w:r>
        <w:t xml:space="preserve">The Laodicean condition is the New Covenant instantiation of Amos 6:1 — ease and prosperity producing a complete inversion of spiritual self-knowledge. The warning crosses both testaments.</w:t>
      </w:r>
    </w:p>
    <w:p>
      <w:r>
        <w:pict>
          <v:rect style="width:0;height:1.5pt" o:hralign="center" o:hrstd="t" o:hr="t"/>
        </w:pict>
      </w:r>
    </w:p>
    <w:p>
      <w:pPr>
        <w:pStyle w:val="FirstParagraph"/>
      </w:pPr>
      <w:r>
        <w:rPr>
          <w:b/>
          <w:bCs/>
        </w:rPr>
        <w:t xml:space="preserve">Aim:</w:t>
      </w:r>
      <w:r>
        <w:t xml:space="preserve"> </w:t>
      </w:r>
      <w:r>
        <w:t xml:space="preserve">To expose the specific idolatry of comfort-induced covenant blindness and to call readers to honest grief over spiritual and communal ruin they have learned not to notice.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6:1</w:t>
            </w:r>
          </w:p>
        </w:tc>
        <w:tc>
          <w:tcPr/>
          <w:p>
            <w:pPr>
              <w:pStyle w:val="Compact"/>
            </w:pPr>
            <w:r>
              <w:t xml:space="preserve">Woe pronounced on those at ease in Zion and secure in Samaria; the notable men of the first of the nations to whom the house of Israel comes</w:t>
            </w:r>
          </w:p>
        </w:tc>
        <w:tc>
          <w:tcPr/>
          <w:p>
            <w:pPr>
              <w:pStyle w:val="Compact"/>
            </w:pPr>
            <w:r>
              <w:t xml:space="preserve">Both kingdoms addressed simultaneously;</w:t>
            </w:r>
            <w:r>
              <w:t xml:space="preserve"> </w:t>
            </w:r>
            <w:r>
              <w:t xml:space="preserve">“first of the nations”</w:t>
            </w:r>
            <w:r>
              <w:t xml:space="preserve"> </w:t>
            </w:r>
            <w:r>
              <w:t xml:space="preserve">is ironic — election inverted into aristocratic self-regard</w:t>
            </w:r>
          </w:p>
        </w:tc>
      </w:tr>
      <w:tr>
        <w:tc>
          <w:tcPr/>
          <w:p>
            <w:pPr>
              <w:pStyle w:val="Compact"/>
            </w:pPr>
            <w:r>
              <w:t xml:space="preserve">6:2</w:t>
            </w:r>
          </w:p>
        </w:tc>
        <w:tc>
          <w:tcPr/>
          <w:p>
            <w:pPr>
              <w:pStyle w:val="Compact"/>
            </w:pPr>
            <w:r>
              <w:t xml:space="preserve">Rhetorical challenge: Go to Calneh, Hamath, Gath — are they better? Is their territory greater?</w:t>
            </w:r>
          </w:p>
        </w:tc>
        <w:tc>
          <w:tcPr/>
          <w:p>
            <w:pPr>
              <w:pStyle w:val="Compact"/>
            </w:pPr>
            <w:r>
              <w:t xml:space="preserve">Comparative nations cited as examples of fallen powers; the implied answer is no — Israel is not exempt</w:t>
            </w:r>
          </w:p>
        </w:tc>
      </w:tr>
      <w:tr>
        <w:tc>
          <w:tcPr/>
          <w:p>
            <w:pPr>
              <w:pStyle w:val="Compact"/>
            </w:pPr>
            <w:r>
              <w:t xml:space="preserve">6:3</w:t>
            </w:r>
          </w:p>
        </w:tc>
        <w:tc>
          <w:tcPr/>
          <w:p>
            <w:pPr>
              <w:pStyle w:val="Compact"/>
            </w:pPr>
            <w:r>
              <w:t xml:space="preserve">You put far away the day of disaster yet bring near the seat of violence</w:t>
            </w:r>
          </w:p>
        </w:tc>
        <w:tc>
          <w:tcPr/>
          <w:p>
            <w:pPr>
              <w:pStyle w:val="Compact"/>
            </w:pPr>
            <w:r>
              <w:t xml:space="preserve">The complacent delay judgment in their minds while accelerating the conditions that produce it</w:t>
            </w:r>
          </w:p>
        </w:tc>
      </w:tr>
      <w:tr>
        <w:tc>
          <w:tcPr/>
          <w:p>
            <w:pPr>
              <w:pStyle w:val="Compact"/>
            </w:pPr>
            <w:r>
              <w:t xml:space="preserve">6:4</w:t>
            </w:r>
          </w:p>
        </w:tc>
        <w:tc>
          <w:tcPr/>
          <w:p>
            <w:pPr>
              <w:pStyle w:val="Compact"/>
            </w:pPr>
            <w:r>
              <w:t xml:space="preserve">Those who lie on beds of ivory and stretch out on couches, eating lambs from the flock and calves from the stall</w:t>
            </w:r>
          </w:p>
        </w:tc>
        <w:tc>
          <w:tcPr/>
          <w:p>
            <w:pPr>
              <w:pStyle w:val="Compact"/>
            </w:pPr>
            <w:r>
              <w:t xml:space="preserve">Specific material luxury catalogued; imagery of reclining connotes deliberate, prolonged indulgence</w:t>
            </w:r>
          </w:p>
        </w:tc>
      </w:tr>
      <w:tr>
        <w:tc>
          <w:tcPr/>
          <w:p>
            <w:pPr>
              <w:pStyle w:val="Compact"/>
            </w:pPr>
            <w:r>
              <w:t xml:space="preserve">6:5</w:t>
            </w:r>
          </w:p>
        </w:tc>
        <w:tc>
          <w:tcPr/>
          <w:p>
            <w:pPr>
              <w:pStyle w:val="Compact"/>
            </w:pPr>
            <w:r>
              <w:t xml:space="preserve">Who sing idle songs to the sound of the harp and compose songs like David</w:t>
            </w:r>
          </w:p>
        </w:tc>
        <w:tc>
          <w:tcPr/>
          <w:p>
            <w:pPr>
              <w:pStyle w:val="Compact"/>
            </w:pPr>
            <w:r>
              <w:t xml:space="preserve">Music invoked ironically — David’s music was covenantal worship; this is mere entertainment and self-congratulation</w:t>
            </w:r>
          </w:p>
        </w:tc>
      </w:tr>
      <w:tr>
        <w:tc>
          <w:tcPr/>
          <w:p>
            <w:pPr>
              <w:pStyle w:val="Compact"/>
            </w:pPr>
            <w:r>
              <w:t xml:space="preserve">6:6</w:t>
            </w:r>
          </w:p>
        </w:tc>
        <w:tc>
          <w:tcPr/>
          <w:p>
            <w:pPr>
              <w:pStyle w:val="Compact"/>
            </w:pPr>
            <w:r>
              <w:t xml:space="preserve">Who drink wine by the bowlful and anoint with finest oils — but are not grieved over the ruin of Joseph</w:t>
            </w:r>
          </w:p>
        </w:tc>
        <w:tc>
          <w:tcPr/>
          <w:p>
            <w:pPr>
              <w:pStyle w:val="Compact"/>
            </w:pPr>
            <w:r>
              <w:t xml:space="preserve">The decisive indictment: not the luxury itself but the total dissociation from covenant ruin occurring simultaneously</w:t>
            </w:r>
          </w:p>
        </w:tc>
      </w:tr>
      <w:tr>
        <w:tc>
          <w:tcPr/>
          <w:p>
            <w:pPr>
              <w:pStyle w:val="Compact"/>
            </w:pPr>
            <w:r>
              <w:t xml:space="preserve">6:7</w:t>
            </w:r>
          </w:p>
        </w:tc>
        <w:tc>
          <w:tcPr/>
          <w:p>
            <w:pPr>
              <w:pStyle w:val="Compact"/>
            </w:pPr>
            <w:r>
              <w:t xml:space="preserve">Therefore they shall now be the first to go into exile, and the revelry of those who stretch themselves out shall pass away</w:t>
            </w:r>
          </w:p>
        </w:tc>
        <w:tc>
          <w:tcPr/>
          <w:p>
            <w:pPr>
              <w:pStyle w:val="Compact"/>
            </w:pPr>
            <w:r>
              <w:t xml:space="preserve">The punishment mirrors the sin: the first in ease will be first in exile; the feasting ends</w:t>
            </w:r>
          </w:p>
        </w:tc>
      </w:tr>
      <w:tr>
        <w:tc>
          <w:tcPr/>
          <w:p>
            <w:pPr>
              <w:pStyle w:val="Compact"/>
            </w:pPr>
            <w:r>
              <w:t xml:space="preserve">6:8</w:t>
            </w:r>
          </w:p>
        </w:tc>
        <w:tc>
          <w:tcPr/>
          <w:p>
            <w:pPr>
              <w:pStyle w:val="Compact"/>
            </w:pPr>
            <w:r>
              <w:t xml:space="preserve">The LORD God has sworn by Himself: He abhors the pride of Jacob and detests their strongholds; He will deliver up the city and all it contains</w:t>
            </w:r>
          </w:p>
        </w:tc>
        <w:tc>
          <w:tcPr/>
          <w:p>
            <w:pPr>
              <w:pStyle w:val="Compact"/>
            </w:pPr>
            <w:r>
              <w:t xml:space="preserve">Divine self-oath — the most solemn speech-act; abhorrence is not hyperbole but the settled response of the Holy God to covenant betrayal</w:t>
            </w:r>
          </w:p>
        </w:tc>
      </w:tr>
      <w:tr>
        <w:tc>
          <w:tcPr/>
          <w:p>
            <w:pPr>
              <w:pStyle w:val="Compact"/>
            </w:pPr>
            <w:r>
              <w:t xml:space="preserve">6:9–10</w:t>
            </w:r>
          </w:p>
        </w:tc>
        <w:tc>
          <w:tcPr/>
          <w:p>
            <w:pPr>
              <w:pStyle w:val="Compact"/>
            </w:pPr>
            <w:r>
              <w:t xml:space="preserve">If ten men remain in one house, they will die; a relative comes to carry out the bodies and asks if anyone is left — and the survivor says</w:t>
            </w:r>
            <w:r>
              <w:t xml:space="preserve"> </w:t>
            </w:r>
            <w:r>
              <w:t xml:space="preserve">“Silence! We must not mention the name of the LORD”</w:t>
            </w:r>
          </w:p>
        </w:tc>
        <w:tc>
          <w:tcPr/>
          <w:p>
            <w:pPr>
              <w:pStyle w:val="Compact"/>
            </w:pPr>
            <w:r>
              <w:t xml:space="preserve">A plague/judgment scene; survivors are terrified even to invoke the LORD’s name, implying either despair or fear of compounding judgment</w:t>
            </w:r>
          </w:p>
        </w:tc>
      </w:tr>
      <w:tr>
        <w:tc>
          <w:tcPr/>
          <w:p>
            <w:pPr>
              <w:pStyle w:val="Compact"/>
            </w:pPr>
            <w:r>
              <w:t xml:space="preserve">6:11</w:t>
            </w:r>
          </w:p>
        </w:tc>
        <w:tc>
          <w:tcPr/>
          <w:p>
            <w:pPr>
              <w:pStyle w:val="Compact"/>
            </w:pPr>
            <w:r>
              <w:t xml:space="preserve">The LORD commands: the great house will be struck down in rubble, the small house into bits</w:t>
            </w:r>
          </w:p>
        </w:tc>
        <w:tc>
          <w:tcPr/>
          <w:p>
            <w:pPr>
              <w:pStyle w:val="Compact"/>
            </w:pPr>
            <w:r>
              <w:t xml:space="preserve">No class distinction protects; both great and small are under the same sentence</w:t>
            </w:r>
          </w:p>
        </w:tc>
      </w:tr>
      <w:tr>
        <w:tc>
          <w:tcPr/>
          <w:p>
            <w:pPr>
              <w:pStyle w:val="Compact"/>
            </w:pPr>
            <w:r>
              <w:t xml:space="preserve">6:12</w:t>
            </w:r>
          </w:p>
        </w:tc>
        <w:tc>
          <w:tcPr/>
          <w:p>
            <w:pPr>
              <w:pStyle w:val="Compact"/>
            </w:pPr>
            <w:r>
              <w:t xml:space="preserve">Do horses run on rocks? Does one plow there with oxen? Yet you have turned justice to poison and the fruit of righteousness to wormwood</w:t>
            </w:r>
          </w:p>
        </w:tc>
        <w:tc>
          <w:tcPr/>
          <w:p>
            <w:pPr>
              <w:pStyle w:val="Compact"/>
            </w:pPr>
            <w:r>
              <w:t xml:space="preserve">Two rhetorical impossibilities expose the absurdity of moral inversion; covenant goods (justice, righteousness) have been corrupted into their opposites</w:t>
            </w:r>
          </w:p>
        </w:tc>
      </w:tr>
      <w:tr>
        <w:tc>
          <w:tcPr/>
          <w:p>
            <w:pPr>
              <w:pStyle w:val="Compact"/>
            </w:pPr>
            <w:r>
              <w:t xml:space="preserve">6:13</w:t>
            </w:r>
          </w:p>
        </w:tc>
        <w:tc>
          <w:tcPr/>
          <w:p>
            <w:pPr>
              <w:pStyle w:val="Compact"/>
            </w:pPr>
            <w:r>
              <w:t xml:space="preserve">You who rejoice in Lo-debar, who say</w:t>
            </w:r>
            <w:r>
              <w:t xml:space="preserve"> </w:t>
            </w:r>
            <w:r>
              <w:t xml:space="preserve">“Have we not taken Karnaim by our own strength?”</w:t>
            </w:r>
          </w:p>
        </w:tc>
        <w:tc>
          <w:tcPr/>
          <w:p>
            <w:pPr>
              <w:pStyle w:val="Compact"/>
            </w:pPr>
            <w:r>
              <w:t xml:space="preserve">Lo-debar means</w:t>
            </w:r>
            <w:r>
              <w:t xml:space="preserve"> </w:t>
            </w:r>
            <w:r>
              <w:t xml:space="preserve">“nothing/no thing”</w:t>
            </w:r>
            <w:r>
              <w:t xml:space="preserve">; Karnaim means</w:t>
            </w:r>
            <w:r>
              <w:t xml:space="preserve"> </w:t>
            </w:r>
            <w:r>
              <w:t xml:space="preserve">“horns/strength”</w:t>
            </w:r>
            <w:r>
              <w:t xml:space="preserve"> </w:t>
            </w:r>
            <w:r>
              <w:t xml:space="preserve">— the boasting is ironically self-condemning; military victories are celebrated as self-achieved</w:t>
            </w:r>
          </w:p>
        </w:tc>
      </w:tr>
      <w:tr>
        <w:tc>
          <w:tcPr/>
          <w:p>
            <w:pPr>
              <w:pStyle w:val="Compact"/>
            </w:pPr>
            <w:r>
              <w:t xml:space="preserve">6:14</w:t>
            </w:r>
          </w:p>
        </w:tc>
        <w:tc>
          <w:tcPr/>
          <w:p>
            <w:pPr>
              <w:pStyle w:val="Compact"/>
            </w:pPr>
            <w:r>
              <w:t xml:space="preserve">The LORD will raise up a nation against Israel that will oppress them from the entrance of Hamath to the Brook of the Arabah</w:t>
            </w:r>
          </w:p>
        </w:tc>
        <w:tc>
          <w:tcPr/>
          <w:p>
            <w:pPr>
              <w:pStyle w:val="Compact"/>
            </w:pPr>
            <w:r>
              <w:t xml:space="preserve">The divine response to the boast of self-sufficient military power: God Himself will summon the oppressor; full territorial extent signals comprehensive judgment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6:1–3</w:t>
            </w:r>
          </w:p>
        </w:tc>
        <w:tc>
          <w:tcPr/>
          <w:p>
            <w:pPr>
              <w:pStyle w:val="Compact"/>
            </w:pPr>
            <w:r>
              <w:t xml:space="preserve">The Woe Pronounced — Complacency in the Seat of Power</w:t>
            </w:r>
          </w:p>
        </w:tc>
      </w:tr>
      <w:tr>
        <w:tc>
          <w:tcPr/>
          <w:p>
            <w:pPr>
              <w:pStyle w:val="Compact"/>
            </w:pPr>
            <w:r>
              <w:t xml:space="preserve">2</w:t>
            </w:r>
          </w:p>
        </w:tc>
        <w:tc>
          <w:tcPr/>
          <w:p>
            <w:pPr>
              <w:pStyle w:val="Compact"/>
            </w:pPr>
            <w:r>
              <w:t xml:space="preserve">6:4–6</w:t>
            </w:r>
          </w:p>
        </w:tc>
        <w:tc>
          <w:tcPr/>
          <w:p>
            <w:pPr>
              <w:pStyle w:val="Compact"/>
            </w:pPr>
            <w:r>
              <w:t xml:space="preserve">The Portrait of Ease — Luxury Without Grief</w:t>
            </w:r>
          </w:p>
        </w:tc>
      </w:tr>
      <w:tr>
        <w:tc>
          <w:tcPr/>
          <w:p>
            <w:pPr>
              <w:pStyle w:val="Compact"/>
            </w:pPr>
            <w:r>
              <w:t xml:space="preserve">3</w:t>
            </w:r>
          </w:p>
        </w:tc>
        <w:tc>
          <w:tcPr/>
          <w:p>
            <w:pPr>
              <w:pStyle w:val="Compact"/>
            </w:pPr>
            <w:r>
              <w:t xml:space="preserve">6:7</w:t>
            </w:r>
          </w:p>
        </w:tc>
        <w:tc>
          <w:tcPr/>
          <w:p>
            <w:pPr>
              <w:pStyle w:val="Compact"/>
            </w:pPr>
            <w:r>
              <w:t xml:space="preserve">The Sentence Declared — The First in Ease Will Be First in Exile</w:t>
            </w:r>
          </w:p>
        </w:tc>
      </w:tr>
      <w:tr>
        <w:tc>
          <w:tcPr/>
          <w:p>
            <w:pPr>
              <w:pStyle w:val="Compact"/>
            </w:pPr>
            <w:r>
              <w:t xml:space="preserve">4</w:t>
            </w:r>
          </w:p>
        </w:tc>
        <w:tc>
          <w:tcPr/>
          <w:p>
            <w:pPr>
              <w:pStyle w:val="Compact"/>
            </w:pPr>
            <w:r>
              <w:t xml:space="preserve">6:8–11</w:t>
            </w:r>
          </w:p>
        </w:tc>
        <w:tc>
          <w:tcPr/>
          <w:p>
            <w:pPr>
              <w:pStyle w:val="Compact"/>
            </w:pPr>
            <w:r>
              <w:t xml:space="preserve">The Divine Oath — God Binds Himself to Execute Judgment</w:t>
            </w:r>
          </w:p>
        </w:tc>
      </w:tr>
      <w:tr>
        <w:tc>
          <w:tcPr/>
          <w:p>
            <w:pPr>
              <w:pStyle w:val="Compact"/>
            </w:pPr>
            <w:r>
              <w:t xml:space="preserve">5</w:t>
            </w:r>
          </w:p>
        </w:tc>
        <w:tc>
          <w:tcPr/>
          <w:p>
            <w:pPr>
              <w:pStyle w:val="Compact"/>
            </w:pPr>
            <w:r>
              <w:t xml:space="preserve">6:12–13</w:t>
            </w:r>
          </w:p>
        </w:tc>
        <w:tc>
          <w:tcPr/>
          <w:p>
            <w:pPr>
              <w:pStyle w:val="Compact"/>
            </w:pPr>
            <w:r>
              <w:t xml:space="preserve">The Absurdity Exposed — Moral Inversion and the Boast of Self-Sufficiency</w:t>
            </w:r>
          </w:p>
        </w:tc>
      </w:tr>
      <w:tr>
        <w:tc>
          <w:tcPr/>
          <w:p>
            <w:pPr>
              <w:pStyle w:val="Compact"/>
            </w:pPr>
            <w:r>
              <w:t xml:space="preserve">6</w:t>
            </w:r>
          </w:p>
        </w:tc>
        <w:tc>
          <w:tcPr/>
          <w:p>
            <w:pPr>
              <w:pStyle w:val="Compact"/>
            </w:pPr>
            <w:r>
              <w:t xml:space="preserve">6:14</w:t>
            </w:r>
          </w:p>
        </w:tc>
        <w:tc>
          <w:tcPr/>
          <w:p>
            <w:pPr>
              <w:pStyle w:val="Compact"/>
            </w:pPr>
            <w:r>
              <w:t xml:space="preserve">The Agent Named — God Raises the Oppressor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complacency under the cover of prosperity is the most dangerous form of spiritual blindness.</w:t>
      </w:r>
    </w:p>
    <w:p>
      <w:pPr>
        <w:pStyle w:val="BodyText"/>
      </w:pPr>
      <w:r>
        <w:rPr>
          <w:b/>
          <w:bCs/>
        </w:rPr>
        <w:t xml:space="preserve">Primary Claim:</w:t>
      </w:r>
      <w:r>
        <w:t xml:space="preserve"> </w:t>
      </w:r>
      <w:r>
        <w:t xml:space="preserve">God pronounces woe on those whose comfort has made them blind to covenant ruin — and announces that their ease will be the first casualty of the judgment they have refused to see.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whether your comfort has made you spiritually anesthetic. [Mind/Belief]</w:t>
      </w:r>
      <w:r>
        <w:t xml:space="preserve"> </w:t>
      </w:r>
      <w:r>
        <w:t xml:space="preserve">The diagnostic question Amos 6 presses is not</w:t>
      </w:r>
      <w:r>
        <w:t xml:space="preserve"> </w:t>
      </w:r>
      <w:r>
        <w:t xml:space="preserve">“are you prosperous?”</w:t>
      </w:r>
      <w:r>
        <w:t xml:space="preserve"> </w:t>
      </w:r>
      <w:r>
        <w:t xml:space="preserve">but</w:t>
      </w:r>
      <w:r>
        <w:t xml:space="preserve"> </w:t>
      </w:r>
      <w:r>
        <w:t xml:space="preserve">“has your prosperity made you unable to grieve?”</w:t>
      </w:r>
      <w:r>
        <w:t xml:space="preserve"> </w:t>
      </w:r>
      <w:r>
        <w:t xml:space="preserve">The residents of Samaria were not condemned for having beds and meat and wine — they were condemned for lying on those beds while the covenant life of their nation was collapsing around them and feeling nothing. Ask yourself honestly: What should you be grieved about in your church, your community, or the body of Christ that you currently feel nothing about? Amos’s indictment is not against comfort as such but against the specific spiritual condition in which external ease has destroyed internal sensitivity. Comfort becomes sin when it produces dissociation from what breaks the heart of God.</w:t>
      </w:r>
    </w:p>
    <w:p>
      <w:pPr>
        <w:pStyle w:val="BodyText"/>
      </w:pPr>
      <w:r>
        <w:rPr>
          <w:b/>
          <w:bCs/>
        </w:rPr>
        <w:t xml:space="preserve">2. Repent of the idolatry of treating material blessing as evidence of spiritual standing. [Mind/Belief]</w:t>
      </w:r>
      <w:r>
        <w:t xml:space="preserve"> </w:t>
      </w:r>
      <w:r>
        <w:t xml:space="preserve">The elite of Samaria had constructed a theology in which their prosperity proved their status with God. This is not a Bronze Age error — it is the perennial temptation, and it resurfaces in prosperity-adjacent forms in every generation of the church. Amos 6 does not permit the equation: blessing equals approval. Deuteronomy 8 anticipated this exact confusion and warned against it. If your primary evidence that God is pleased with you is that things are going well, you have replaced covenant fidelity with covenant bribery. God’s approval is grounded in Christ’s righteousness, not your comfort level.</w:t>
      </w:r>
    </w:p>
    <w:p>
      <w:pPr>
        <w:pStyle w:val="BodyText"/>
      </w:pPr>
      <w:r>
        <w:rPr>
          <w:b/>
          <w:bCs/>
        </w:rPr>
        <w:t xml:space="preserve">3. Grieve specifically and concretely over the ruin you can see. [Affections/Worship]</w:t>
      </w:r>
      <w:r>
        <w:t xml:space="preserve"> </w:t>
      </w:r>
      <w:r>
        <w:t xml:space="preserve">The charge against Israel’s elite is not general moral failure but a specific failure of affection:</w:t>
      </w:r>
      <w:r>
        <w:t xml:space="preserve"> </w:t>
      </w:r>
      <w:r>
        <w:t xml:space="preserve">“they are not grieved over the ruin of Joseph”</w:t>
      </w:r>
      <w:r>
        <w:t xml:space="preserve"> </w:t>
      </w:r>
      <w:r>
        <w:t xml:space="preserve">(v. 6). The application is not to manufacture vague unease about</w:t>
      </w:r>
      <w:r>
        <w:t xml:space="preserve"> </w:t>
      </w:r>
      <w:r>
        <w:t xml:space="preserve">“the state of the world”</w:t>
      </w:r>
      <w:r>
        <w:t xml:space="preserve"> </w:t>
      </w:r>
      <w:r>
        <w:t xml:space="preserve">but to cultivate the specific, concrete grief that covenant faithfulness produces. What is the</w:t>
      </w:r>
      <w:r>
        <w:t xml:space="preserve"> </w:t>
      </w:r>
      <w:r>
        <w:t xml:space="preserve">“ruin of Joseph”</w:t>
      </w:r>
      <w:r>
        <w:t xml:space="preserve"> </w:t>
      </w:r>
      <w:r>
        <w:t xml:space="preserve">in your context — the particular covenantal collapse you have learned to tolerate, the suffering you scroll past, the church decline you have made peace with? Bring that specific thing before God with the grief it deserves, because the first sign of spiritual renewal is almost always the recovery of the capacity to be broken by what breaks God.</w:t>
      </w:r>
    </w:p>
    <w:p>
      <w:pPr>
        <w:pStyle w:val="BodyText"/>
      </w:pPr>
      <w:r>
        <w:rPr>
          <w:b/>
          <w:bCs/>
        </w:rPr>
        <w:t xml:space="preserve">4. Stop taking credit for what God has given. [Affections/Worship]</w:t>
      </w:r>
      <w:r>
        <w:t xml:space="preserve"> </w:t>
      </w:r>
      <w:r>
        <w:t xml:space="preserve">Verses 12–13 expose the double absurdity of Israel’s situation: they have morally inverted the covenant and then boasted that their military achievements are products of their own strength.</w:t>
      </w:r>
      <w:r>
        <w:t xml:space="preserve"> </w:t>
      </w:r>
      <w:r>
        <w:t xml:space="preserve">“Have we not taken Karnaim by our own strength?”</w:t>
      </w:r>
      <w:r>
        <w:t xml:space="preserve"> </w:t>
      </w:r>
      <w:r>
        <w:t xml:space="preserve">is the ancient form of the modern instinct to attribute covenant blessings to personal virtue, strategic intelligence, or disciplined effort. Every good thing in your life — health, family, vocation, spiritual vitality, even the capacity to pursue righteousness — is a gift from the God who swore by Himself to execute justice. Boasting in your own strength is not merely pride; it is a form of idolatry that inverts the covenant.</w:t>
      </w:r>
    </w:p>
    <w:p>
      <w:pPr>
        <w:pStyle w:val="BodyText"/>
      </w:pPr>
      <w:r>
        <w:rPr>
          <w:b/>
          <w:bCs/>
        </w:rPr>
        <w:t xml:space="preserve">5. Act justly and do not defer the day of reckoning. [Will/Behavior]</w:t>
      </w:r>
      <w:r>
        <w:t xml:space="preserve"> </w:t>
      </w:r>
      <w:r>
        <w:t xml:space="preserve">Verse 3 identifies the behavioral mechanism of complacency:</w:t>
      </w:r>
      <w:r>
        <w:t xml:space="preserve"> </w:t>
      </w:r>
      <w:r>
        <w:t xml:space="preserve">“you put far away the day of disaster.”</w:t>
      </w:r>
      <w:r>
        <w:t xml:space="preserve"> </w:t>
      </w:r>
      <w:r>
        <w:t xml:space="preserve">The comfortable do not deny that judgment is real — they defer it. They acknowledge in the abstract that moral accountability exists while practically living as though it is indefinitely postponable. This deferral is active, not passive — Amos says they</w:t>
      </w:r>
      <w:r>
        <w:t xml:space="preserve"> </w:t>
      </w:r>
      <w:r>
        <w:t xml:space="preserve">“bring near the seat of violence”</w:t>
      </w:r>
      <w:r>
        <w:t xml:space="preserve"> </w:t>
      </w:r>
      <w:r>
        <w:t xml:space="preserve">even as they push away the consequences. Identify one specific area of your life where you are actively deferring a covenant obligation — a justice you owe, a relationship you are neglecting, a wrong you are perpetuating under the cover of</w:t>
      </w:r>
      <w:r>
        <w:t xml:space="preserve"> </w:t>
      </w:r>
      <w:r>
        <w:t xml:space="preserve">“I’ll get to that eventually”</w:t>
      </w:r>
      <w:r>
        <w:t xml:space="preserve"> </w:t>
      </w:r>
      <w:r>
        <w:t xml:space="preserve">— and move today from deferral to action.</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Amos 6 teaches that God’s holiness is irreconcilably incompatible with the specific sin of covenantal dissociation — the condition in which a people who bear God’s name become insensible to the collapse of everything that name requires of them. The divine self-oath of verse 8 is not rhetorical flourish; it reveals that God takes covenant betrayal personally and ultimately. The passage also teaches that God is sovereign over the instruments of judgment — verse 14’s announcement that God Himself will raise up the oppressor establishes that Israel’s military confidence is not only idolatrous but absurd. Most fundamentally, Amos 6 teaches that external blessing is never a reliable indicator of divine favor, and that the election which was designed to produce justice and mercy will instead produce the most severe accountability when those goods are inverted.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Amos 6 is a foundational text for the Reformed understanding that election intensifies rather than eliminates accountability — the same principle Paul deploys in Romans 2 and that undergirds the whole Reformed covenant theology of blessing-and-curse. The passage resists every form of antinomianism that would use God’s grace as a cover for moral indifference or covenant unfaithfulness. It also supplies canonical grounding for the Reformed critique of prosperity theology: the equation of material blessing with divine approval is not merely a category error but a profound theological inversion that Amos treats as itself a form of pride that God abhors. The gospel application is not that believers must earn God’s favor by grief and justice-seeking, but that those who have been truly grasped by the grace of the covenant will find themselves unable to remain comfortable with covenantal collapse — the Spirit-wrought sensitivity to</w:t>
      </w:r>
      <w:r>
        <w:t xml:space="preserve"> </w:t>
      </w:r>
      <w:r>
        <w:t xml:space="preserve">“the ruin of Joseph”</w:t>
      </w:r>
      <w:r>
        <w:t xml:space="preserve"> </w:t>
      </w:r>
      <w:r>
        <w:t xml:space="preserve">is itself evidence of regenerate covenant membership, and its absence is a diagnostic sign of the most dangerous kind of spiritual condition.</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is not impressed by your comfort, and He is not fooled by your prosperity. The most dangerous place to be is exactly where Amos’s audience was — well-fed, well-entertained, well-defended, and completely numb to the ruin accumulating around you. The woe is not against people who have things; it is against people who have stopped being able to feel the things that should devastate them. Get your capacity to grieve back. Stop crediting yourself with gifts that came from God. And do not be the first in ease who becomes the first in exile.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Moralizing the luxury catalogue (vv. 4–6) as a condemnation of comfort itself.</w:t>
      </w:r>
      <w:r>
        <w:t xml:space="preserve"> </w:t>
      </w:r>
      <w:r>
        <w:t xml:space="preserve">The text does not prohibit ivory beds, fine food, or music. The indictment is the final clause:</w:t>
      </w:r>
      <w:r>
        <w:t xml:space="preserve"> </w:t>
      </w:r>
      <w:r>
        <w:t xml:space="preserve">“but they are not grieved over the ruin of Joseph.”</w:t>
      </w:r>
      <w:r>
        <w:t xml:space="preserve"> </w:t>
      </w:r>
      <w:r>
        <w:t xml:space="preserve">Preaching that reduces Amos 6 to</w:t>
      </w:r>
      <w:r>
        <w:t xml:space="preserve"> </w:t>
      </w:r>
      <w:r>
        <w:t xml:space="preserve">“be careful about your lifestyle”</w:t>
      </w:r>
      <w:r>
        <w:t xml:space="preserve"> </w:t>
      </w:r>
      <w:r>
        <w:t xml:space="preserve">misses the passage’s actual target — a specific, devastating failure of covenantal affection. The corrective is to keep verse 6b as the interpretive key to the entire catalogue and ask what the congregation is comfortable with that they should be broken by.</w:t>
      </w:r>
    </w:p>
    <w:p>
      <w:pPr>
        <w:numPr>
          <w:ilvl w:val="0"/>
          <w:numId w:val="1002"/>
        </w:numPr>
      </w:pPr>
      <w:r>
        <w:rPr>
          <w:b/>
          <w:bCs/>
        </w:rPr>
        <w:t xml:space="preserve">Applying the passage as a general warning about wealth without the covenant diagnostic.</w:t>
      </w:r>
      <w:r>
        <w:t xml:space="preserve"> </w:t>
      </w:r>
      <w:r>
        <w:t xml:space="preserve">Amos 6 is not simply a prophetic version of</w:t>
      </w:r>
      <w:r>
        <w:t xml:space="preserve"> </w:t>
      </w:r>
      <w:r>
        <w:t xml:space="preserve">“money is the root of all evil.”</w:t>
      </w:r>
      <w:r>
        <w:t xml:space="preserve"> </w:t>
      </w:r>
      <w:r>
        <w:t xml:space="preserve">It is a covenant lawsuit. The sin being prosecuted is not affluence — it is the substitution of covenantal confidence (ease, security, military strength) for covenantal faithfulness (justice, righteousness, grief over sin). Preachers who use this text to generate general anti-wealth applications will lose the specific, pointed force of the passage.</w:t>
      </w:r>
    </w:p>
    <w:p>
      <w:pPr>
        <w:numPr>
          <w:ilvl w:val="0"/>
          <w:numId w:val="1002"/>
        </w:numPr>
      </w:pPr>
      <w:r>
        <w:rPr>
          <w:b/>
          <w:bCs/>
        </w:rPr>
        <w:t xml:space="preserve">Softening the divine oath in verse 8.</w:t>
      </w:r>
      <w:r>
        <w:t xml:space="preserve"> </w:t>
      </w:r>
      <w:r>
        <w:t xml:space="preserve">Preachers sometimes treat the language of divine abhorrence and the self-oath as ancient hyperbole or pastoral exaggeration for effect. This must be resisted. The self-oath formula represents God binding Himself by His own character — it is the most unqualified form of divine commitment in the Hebrew Bible. The congregation needs to hear that God takes this seriously enough to stake His own name on the execution of judgment.</w:t>
      </w:r>
    </w:p>
    <w:p>
      <w:pPr>
        <w:numPr>
          <w:ilvl w:val="0"/>
          <w:numId w:val="1002"/>
        </w:numPr>
      </w:pPr>
      <w:r>
        <w:rPr>
          <w:b/>
          <w:bCs/>
        </w:rPr>
        <w:t xml:space="preserve">Using the passage only as social justice preaching without the idolatry-diagnosis.</w:t>
      </w:r>
      <w:r>
        <w:t xml:space="preserve"> </w:t>
      </w:r>
      <w:r>
        <w:t xml:space="preserve">The Amos 6 indictment does include a sharp concern for the poor and oppressed — the elite’s ease is purchased in part by their exploitation of the vulnerable. Keller’s idol-diagnosis lens is essential here: the root is not simply injustice but the specific false saviors of military strength, national prestige, and economic security that have displaced covenant faithfulness. Preaching that stops at</w:t>
      </w:r>
      <w:r>
        <w:t xml:space="preserve"> </w:t>
      </w:r>
      <w:r>
        <w:t xml:space="preserve">“care for the poor”</w:t>
      </w:r>
      <w:r>
        <w:t xml:space="preserve"> </w:t>
      </w:r>
      <w:r>
        <w:t xml:space="preserve">without diagnosing the theological root (misplaced trust, inverted covenant goods) will produce behavioral adjustment without heart transformation.</w:t>
      </w:r>
    </w:p>
    <w:p>
      <w:pPr>
        <w:numPr>
          <w:ilvl w:val="0"/>
          <w:numId w:val="1002"/>
        </w:numPr>
      </w:pPr>
      <w:r>
        <w:rPr>
          <w:b/>
          <w:bCs/>
        </w:rPr>
        <w:t xml:space="preserve">Applying verse 1 only to the Northern Kingdom.</w:t>
      </w:r>
      <w:r>
        <w:t xml:space="preserve"> </w:t>
      </w:r>
      <w:r>
        <w:t xml:space="preserve">The dual address — Zion and Samaria — is the opening move of the passage and must not be flattened. The passage refuses to allow Judah (or any church that considers itself the</w:t>
      </w:r>
      <w:r>
        <w:t xml:space="preserve"> </w:t>
      </w:r>
      <w:r>
        <w:t xml:space="preserve">“right”</w:t>
      </w:r>
      <w:r>
        <w:t xml:space="preserve"> </w:t>
      </w:r>
      <w:r>
        <w:t xml:space="preserve">tradition or the covenant community in good standing) to hear this as an indictment of someone else. Every congregation that reads this text is being addressed as the first-person subject of verse 1.</w:t>
      </w:r>
    </w:p>
    <w:p>
      <w:pPr>
        <w:numPr>
          <w:ilvl w:val="0"/>
          <w:numId w:val="1002"/>
        </w:numPr>
      </w:pPr>
      <w:r>
        <w:rPr>
          <w:b/>
          <w:bCs/>
        </w:rPr>
        <w:t xml:space="preserve">Failing to preach the good news this text implies.</w:t>
      </w:r>
      <w:r>
        <w:t xml:space="preserve"> </w:t>
      </w:r>
      <w:r>
        <w:t xml:space="preserve">Amos 6 is a woe oracle, not a gospel text, but gospel-grounded preaching must ask: what would it look like for someone to escape this condition? The passage itself does not answer that question, but the canonical context does — repentance, covenant renewal, and the kind of grief that the prophets consistently identify as the first movement of genuine return. The preacher should not manufacture a gospel tack-on that the text does not support, but should place the passage in the canonical context where the God who swears in judgment also swears in grace (Genesis 22:16–18; Hebrews 6:13–18) and where the covenant grief that Amos demands is produced, ultimately, by the Spirit of the one who was himself</w:t>
      </w:r>
      <w:r>
        <w:t xml:space="preserve"> </w:t>
      </w:r>
      <w:r>
        <w:t xml:space="preserve">“not grieved”</w:t>
      </w:r>
      <w:r>
        <w:t xml:space="preserve"> </w:t>
      </w:r>
      <w:r>
        <w:t xml:space="preserve">in the sense of being insulated, but was the Man of Sorrows acquainted with grief.</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2026-07-14T21:06:45Z</dcterms:created>
  <dcterms:modified xsi:type="dcterms:W3CDTF">2026-07-14T21:06:45Z</dcterms:modified>
</cp:coreProperties>
</file>

<file path=docProps/custom.xml><?xml version="1.0" encoding="utf-8"?>
<Properties xmlns="http://schemas.openxmlformats.org/officeDocument/2006/custom-properties" xmlns:vt="http://schemas.openxmlformats.org/officeDocument/2006/docPropsVTypes"/>
</file>